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13880B51" w:rsidR="0044716F" w:rsidRPr="007022E8" w:rsidRDefault="00520514" w:rsidP="0044716F">
      <w:pPr>
        <w:pStyle w:val="ac"/>
        <w:tabs>
          <w:tab w:val="left" w:pos="8080"/>
        </w:tabs>
        <w:ind w:left="567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№ </w:t>
      </w:r>
      <w:r w:rsidR="00B874E0">
        <w:rPr>
          <w:sz w:val="18"/>
          <w:szCs w:val="18"/>
        </w:rPr>
        <w:t>4</w:t>
      </w:r>
      <w:r w:rsidR="008518A8">
        <w:rPr>
          <w:sz w:val="18"/>
          <w:szCs w:val="18"/>
        </w:rPr>
        <w:t>4</w:t>
      </w:r>
      <w:r w:rsidR="0044716F">
        <w:rPr>
          <w:sz w:val="18"/>
          <w:szCs w:val="18"/>
        </w:rPr>
        <w:t>_2</w:t>
      </w:r>
      <w:r w:rsidR="002252D9">
        <w:rPr>
          <w:sz w:val="18"/>
          <w:szCs w:val="18"/>
        </w:rPr>
        <w:t>5</w:t>
      </w:r>
      <w:r w:rsidR="0044716F">
        <w:rPr>
          <w:sz w:val="18"/>
          <w:szCs w:val="18"/>
        </w:rPr>
        <w:tab/>
      </w:r>
      <w:r w:rsidR="008518A8">
        <w:rPr>
          <w:sz w:val="18"/>
          <w:szCs w:val="18"/>
        </w:rPr>
        <w:t>28</w:t>
      </w:r>
      <w:r w:rsidR="0044716F" w:rsidRPr="007022E8">
        <w:rPr>
          <w:color w:val="000000"/>
          <w:sz w:val="20"/>
          <w:szCs w:val="20"/>
        </w:rPr>
        <w:t>.</w:t>
      </w:r>
      <w:r w:rsidR="006A1990">
        <w:rPr>
          <w:color w:val="000000"/>
          <w:sz w:val="20"/>
          <w:szCs w:val="20"/>
        </w:rPr>
        <w:t>1</w:t>
      </w:r>
      <w:r w:rsidR="00694EF4" w:rsidRPr="006D7018">
        <w:rPr>
          <w:color w:val="000000"/>
          <w:sz w:val="20"/>
          <w:szCs w:val="20"/>
        </w:rPr>
        <w:t>1</w:t>
      </w:r>
      <w:r w:rsidR="0044716F" w:rsidRPr="007022E8">
        <w:rPr>
          <w:color w:val="000000"/>
          <w:sz w:val="20"/>
          <w:szCs w:val="20"/>
        </w:rPr>
        <w:t>.202</w:t>
      </w:r>
      <w:r w:rsidR="002252D9">
        <w:rPr>
          <w:color w:val="000000"/>
          <w:sz w:val="20"/>
          <w:szCs w:val="20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0880AF6" w14:textId="50FC434A" w:rsidR="00830F1E" w:rsidRPr="00830F1E" w:rsidRDefault="00830F1E" w:rsidP="00830F1E">
      <w:pPr>
        <w:shd w:val="clear" w:color="auto" w:fill="FFFFFF"/>
        <w:spacing w:before="180" w:after="36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30F1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Енисейское речное пароходство </w:t>
      </w:r>
      <w:r w:rsidR="008518A8">
        <w:rPr>
          <w:rFonts w:ascii="Arial" w:eastAsia="Times New Roman" w:hAnsi="Arial" w:cs="Arial"/>
          <w:b/>
          <w:color w:val="000000"/>
          <w:sz w:val="24"/>
          <w:szCs w:val="24"/>
        </w:rPr>
        <w:t>перевезло 2,9 млн грузов в навигацию 2025 года</w:t>
      </w:r>
    </w:p>
    <w:p w14:paraId="53FEF37A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В навигацию 2025 года Енисейское речное пароходство перевезло 2 млн 920 тыс. тонн грузов. Предприятие выполнило все поставленные перед ним задачи, весь предъявленный к перевозке груз доставлен потребителям в полном объеме и в срок. В сравнении с прошлым годом грузооборот снизился на 9,5% - пропорционально снижению объема грузоперевозок в целом по бассейну реки Енисей. </w:t>
      </w:r>
    </w:p>
    <w:p w14:paraId="76CF790B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>Наибольший объем традиционно перевезен для «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Норникеля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>» - 1,7 млн тонн грузов, что соответствует уровню 2024 года. Компания продолжает модернизацию производствен</w:t>
      </w:r>
      <w:bookmarkStart w:id="0" w:name="_GoBack"/>
      <w:bookmarkEnd w:id="0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ных мощностей, активно реализует программу реновации Норильска, строит новое жильё и объекты социальной инфраструктуры – многофункциональный лицей, поликлинику в 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Талнахе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 и другие, и Енисейское речное пароходство участвует в этих проектах, доставляя необходимые стройматериалы, технику, оборудование. </w:t>
      </w:r>
    </w:p>
    <w:p w14:paraId="10638027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Более 200 тысяч тонн перевезено в ходе весеннего экспедиционного завоза на притоки Енисея. Используя подъем уровня воды благодаря таянию снега, караваны судов поднимаются в труднодоступные поселки, и на всё это у речников есть буквально одна-две недели. Енисейское пароходство – единственная компания, которая выполняет северный завоз на Подкаменную и Нижнюю Тунгуски, так как для этого требуется одновременно задействовать большое количество единиц флота и высокий профессионализм плавсостава. Эта сложная миссия в очередной раз была успешно выполнена, благодаря чему потребность эвенкийских поселков в энергоресурсах на предстоящую зиму была закрыта. </w:t>
      </w:r>
    </w:p>
    <w:p w14:paraId="54381409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Также в период весеннего половодья основной объем грузов был заброшен на 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Ванкорское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 и 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Сузунское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 месторождения по реке Большая 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Хета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>. За две недели июня удалось доставить 170 из 190 тыс. тонн грузов. Остальное перевозили мелкосидящим флотом в течение летней навигации.</w:t>
      </w:r>
    </w:p>
    <w:p w14:paraId="06657C22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>Флот Енисейского речного пароходства был задействован также в Енисейском заливе: занимался перевозками нефтеналивных, навалочных и генеральных грузов для реализации масштабного инвестиционного проекта «Восток-Ойл». Объем грузоперевозок составил порядка 350 тыс. тонн.</w:t>
      </w:r>
    </w:p>
    <w:p w14:paraId="7E57D62D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lastRenderedPageBreak/>
        <w:t>Что касается номенклатуры грузов, то Енисейское речное пароходство перевозило практически все их виды: насыпные, наливные, генеральные, контейнерные, песок собственной добычи, лес в судах, плотокараваны круглого леса, а также – единственное в Енисейском водном бассейне – пароходство занимается перевозкой особо опасных, в том числе взрывчатых грузов.</w:t>
      </w:r>
    </w:p>
    <w:p w14:paraId="0AC07489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Флот отработал навигацию безаварийно, суда благополучно вернулись в затоны, где уже начинаются судоремонтные работы для их подготовки к следующей навигации.  </w:t>
      </w:r>
    </w:p>
    <w:p w14:paraId="14436CBC" w14:textId="77777777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8518A8">
        <w:rPr>
          <w:rFonts w:ascii="Tahoma" w:eastAsia="Times New Roman" w:hAnsi="Tahoma" w:cs="Tahoma"/>
          <w:color w:val="000000"/>
          <w:sz w:val="24"/>
          <w:szCs w:val="24"/>
        </w:rPr>
        <w:t>Енисейское речное пароходство входит в группу компаний «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Норникель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» и является ведущим грузоперевозчиком на реке Енисей и ее притоках. Вместе с дочерними обществами, Красноярским речным и </w:t>
      </w:r>
      <w:proofErr w:type="spellStart"/>
      <w:r w:rsidRPr="008518A8">
        <w:rPr>
          <w:rFonts w:ascii="Tahoma" w:eastAsia="Times New Roman" w:hAnsi="Tahoma" w:cs="Tahoma"/>
          <w:color w:val="000000"/>
          <w:sz w:val="24"/>
          <w:szCs w:val="24"/>
        </w:rPr>
        <w:t>Лесосибирским</w:t>
      </w:r>
      <w:proofErr w:type="spellEnd"/>
      <w:r w:rsidRPr="008518A8">
        <w:rPr>
          <w:rFonts w:ascii="Tahoma" w:eastAsia="Times New Roman" w:hAnsi="Tahoma" w:cs="Tahoma"/>
          <w:color w:val="000000"/>
          <w:sz w:val="24"/>
          <w:szCs w:val="24"/>
        </w:rPr>
        <w:t xml:space="preserve"> портами предприятие играет ключевую роль в транспортно-логистической схеме по доставке грузов на Север Красноярского края: обеспечивает надежное снабжение промышленных предприятий Заполярья, выполняет социальную функцию, «северный завоз» в поселки Таймыра и Эвенкии, а также является связующим звеном между грузопотоком Транссибирской железнодорожной магистрали и Северным морским путем.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03CAFF2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</w:t>
            </w:r>
            <w:r w:rsidR="00B76570">
              <w:rPr>
                <w:rFonts w:ascii="Tahoma" w:hAnsi="Tahoma" w:cs="Tahoma"/>
                <w:color w:val="000000"/>
                <w:sz w:val="22"/>
                <w:szCs w:val="22"/>
              </w:rPr>
              <w:t>«</w:t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>Норникель-ЕРП</w:t>
            </w:r>
            <w:r w:rsidR="00B76570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808B9FB" w:rsidR="00570B43" w:rsidRPr="007F2686" w:rsidRDefault="00074694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 xml:space="preserve">Енисейское речное пароходство (АО </w:t>
              </w:r>
              <w:r w:rsidR="00B76570">
                <w:rPr>
                  <w:rStyle w:val="ad"/>
                  <w:rFonts w:ascii="Tahoma" w:hAnsi="Tahoma" w:cs="Tahoma"/>
                </w:rPr>
                <w:t>«</w:t>
              </w:r>
              <w:r w:rsidR="00570B43" w:rsidRPr="007F2686">
                <w:rPr>
                  <w:rStyle w:val="ad"/>
                  <w:rFonts w:ascii="Tahoma" w:hAnsi="Tahoma" w:cs="Tahoma"/>
                </w:rPr>
                <w:t>ЕРП</w:t>
              </w:r>
              <w:r w:rsidR="00B76570">
                <w:rPr>
                  <w:rStyle w:val="ad"/>
                  <w:rFonts w:ascii="Tahoma" w:hAnsi="Tahoma" w:cs="Tahoma"/>
                </w:rPr>
                <w:t>»</w:t>
              </w:r>
              <w:r w:rsidR="00570B43" w:rsidRPr="007F2686">
                <w:rPr>
                  <w:rStyle w:val="ad"/>
                  <w:rFonts w:ascii="Tahoma" w:hAnsi="Tahoma" w:cs="Tahoma"/>
                </w:rPr>
                <w:t>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63386BE7" w:rsidR="00570B43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374E9" w14:textId="77777777" w:rsidR="00074694" w:rsidRDefault="00074694" w:rsidP="000827C1">
      <w:pPr>
        <w:spacing w:after="0" w:line="240" w:lineRule="auto"/>
      </w:pPr>
      <w:r>
        <w:separator/>
      </w:r>
    </w:p>
  </w:endnote>
  <w:endnote w:type="continuationSeparator" w:id="0">
    <w:p w14:paraId="2674039D" w14:textId="77777777" w:rsidR="00074694" w:rsidRDefault="00074694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14B320BE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8518A8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4477" w14:textId="77777777" w:rsidR="00074694" w:rsidRDefault="00074694" w:rsidP="000827C1">
      <w:pPr>
        <w:spacing w:after="0" w:line="240" w:lineRule="auto"/>
      </w:pPr>
      <w:r>
        <w:separator/>
      </w:r>
    </w:p>
  </w:footnote>
  <w:footnote w:type="continuationSeparator" w:id="0">
    <w:p w14:paraId="7B2DAC01" w14:textId="77777777" w:rsidR="00074694" w:rsidRDefault="00074694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3342"/>
    <w:rsid w:val="00013BD7"/>
    <w:rsid w:val="0001515E"/>
    <w:rsid w:val="00027AA0"/>
    <w:rsid w:val="0003292B"/>
    <w:rsid w:val="00033FF8"/>
    <w:rsid w:val="00034341"/>
    <w:rsid w:val="00045971"/>
    <w:rsid w:val="00051715"/>
    <w:rsid w:val="00052553"/>
    <w:rsid w:val="00062897"/>
    <w:rsid w:val="00072628"/>
    <w:rsid w:val="00072EF5"/>
    <w:rsid w:val="00074694"/>
    <w:rsid w:val="00074C84"/>
    <w:rsid w:val="000827C1"/>
    <w:rsid w:val="00091BA3"/>
    <w:rsid w:val="00093E63"/>
    <w:rsid w:val="00094EA3"/>
    <w:rsid w:val="000A0071"/>
    <w:rsid w:val="000A275E"/>
    <w:rsid w:val="000A5540"/>
    <w:rsid w:val="000A6AE1"/>
    <w:rsid w:val="000A6C4B"/>
    <w:rsid w:val="000A6F71"/>
    <w:rsid w:val="000B0354"/>
    <w:rsid w:val="000B15AA"/>
    <w:rsid w:val="000B271F"/>
    <w:rsid w:val="000B2CAB"/>
    <w:rsid w:val="000B44A1"/>
    <w:rsid w:val="000B66C1"/>
    <w:rsid w:val="000B6D06"/>
    <w:rsid w:val="000C4AB6"/>
    <w:rsid w:val="000D229A"/>
    <w:rsid w:val="000D53C0"/>
    <w:rsid w:val="000D733C"/>
    <w:rsid w:val="000E05B7"/>
    <w:rsid w:val="000E1A4B"/>
    <w:rsid w:val="000E7F5C"/>
    <w:rsid w:val="000F51A2"/>
    <w:rsid w:val="000F590A"/>
    <w:rsid w:val="000F7F03"/>
    <w:rsid w:val="00100E88"/>
    <w:rsid w:val="00103FB8"/>
    <w:rsid w:val="00105035"/>
    <w:rsid w:val="00110003"/>
    <w:rsid w:val="00113E2A"/>
    <w:rsid w:val="00121A54"/>
    <w:rsid w:val="001259B4"/>
    <w:rsid w:val="00126168"/>
    <w:rsid w:val="001263E2"/>
    <w:rsid w:val="00127C56"/>
    <w:rsid w:val="00130250"/>
    <w:rsid w:val="0013248B"/>
    <w:rsid w:val="00132D7C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463C"/>
    <w:rsid w:val="0018569D"/>
    <w:rsid w:val="00185740"/>
    <w:rsid w:val="00185E15"/>
    <w:rsid w:val="00186FCD"/>
    <w:rsid w:val="00197645"/>
    <w:rsid w:val="001A7345"/>
    <w:rsid w:val="001B0DBB"/>
    <w:rsid w:val="001C7C72"/>
    <w:rsid w:val="001D13E7"/>
    <w:rsid w:val="001E08D0"/>
    <w:rsid w:val="001E1A92"/>
    <w:rsid w:val="001E6962"/>
    <w:rsid w:val="001F0DC4"/>
    <w:rsid w:val="001F16EE"/>
    <w:rsid w:val="001F2F8B"/>
    <w:rsid w:val="001F43E8"/>
    <w:rsid w:val="00200ECE"/>
    <w:rsid w:val="002012FD"/>
    <w:rsid w:val="00202994"/>
    <w:rsid w:val="002047B2"/>
    <w:rsid w:val="00205DD4"/>
    <w:rsid w:val="002068C5"/>
    <w:rsid w:val="0021210A"/>
    <w:rsid w:val="00212ABA"/>
    <w:rsid w:val="002252D9"/>
    <w:rsid w:val="00225E38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75BDF"/>
    <w:rsid w:val="002842F7"/>
    <w:rsid w:val="00284A44"/>
    <w:rsid w:val="00284DAA"/>
    <w:rsid w:val="00285B5D"/>
    <w:rsid w:val="002866BA"/>
    <w:rsid w:val="00287DDA"/>
    <w:rsid w:val="00296E4C"/>
    <w:rsid w:val="0029708A"/>
    <w:rsid w:val="00297CF4"/>
    <w:rsid w:val="002A0626"/>
    <w:rsid w:val="002A2AEE"/>
    <w:rsid w:val="002B260C"/>
    <w:rsid w:val="002B2BE7"/>
    <w:rsid w:val="002B6810"/>
    <w:rsid w:val="002B7CDF"/>
    <w:rsid w:val="002C008A"/>
    <w:rsid w:val="002C34FA"/>
    <w:rsid w:val="002D20D1"/>
    <w:rsid w:val="002D2A36"/>
    <w:rsid w:val="002D63CC"/>
    <w:rsid w:val="002E0E3D"/>
    <w:rsid w:val="002E2C8A"/>
    <w:rsid w:val="002E797F"/>
    <w:rsid w:val="002F1B3C"/>
    <w:rsid w:val="002F714E"/>
    <w:rsid w:val="002F7D48"/>
    <w:rsid w:val="00300F55"/>
    <w:rsid w:val="00313E54"/>
    <w:rsid w:val="00317E3F"/>
    <w:rsid w:val="00317F71"/>
    <w:rsid w:val="00321307"/>
    <w:rsid w:val="0032143F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55F73"/>
    <w:rsid w:val="00360AAF"/>
    <w:rsid w:val="0036761A"/>
    <w:rsid w:val="00375CB8"/>
    <w:rsid w:val="00380DAC"/>
    <w:rsid w:val="00387F72"/>
    <w:rsid w:val="0039168E"/>
    <w:rsid w:val="00392827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365E"/>
    <w:rsid w:val="003D4044"/>
    <w:rsid w:val="003D71CD"/>
    <w:rsid w:val="003D7388"/>
    <w:rsid w:val="003E447D"/>
    <w:rsid w:val="003E7F31"/>
    <w:rsid w:val="003F31F2"/>
    <w:rsid w:val="003F4FC1"/>
    <w:rsid w:val="003F7402"/>
    <w:rsid w:val="00400462"/>
    <w:rsid w:val="00404DE5"/>
    <w:rsid w:val="00407E90"/>
    <w:rsid w:val="00413E91"/>
    <w:rsid w:val="004275A6"/>
    <w:rsid w:val="004300F9"/>
    <w:rsid w:val="00430469"/>
    <w:rsid w:val="00431851"/>
    <w:rsid w:val="0043673A"/>
    <w:rsid w:val="00436A00"/>
    <w:rsid w:val="00437834"/>
    <w:rsid w:val="00446305"/>
    <w:rsid w:val="0044716F"/>
    <w:rsid w:val="00453C13"/>
    <w:rsid w:val="00455481"/>
    <w:rsid w:val="00456967"/>
    <w:rsid w:val="00461F64"/>
    <w:rsid w:val="004660FA"/>
    <w:rsid w:val="0046796F"/>
    <w:rsid w:val="00472F4D"/>
    <w:rsid w:val="00475526"/>
    <w:rsid w:val="0048517D"/>
    <w:rsid w:val="00492CC6"/>
    <w:rsid w:val="00493524"/>
    <w:rsid w:val="004978F7"/>
    <w:rsid w:val="004A093E"/>
    <w:rsid w:val="004A0FF4"/>
    <w:rsid w:val="004A787B"/>
    <w:rsid w:val="004B09CE"/>
    <w:rsid w:val="004B34A7"/>
    <w:rsid w:val="004B5E03"/>
    <w:rsid w:val="004B70DA"/>
    <w:rsid w:val="004C3962"/>
    <w:rsid w:val="004C3E3B"/>
    <w:rsid w:val="004C6F1A"/>
    <w:rsid w:val="004E40D7"/>
    <w:rsid w:val="004E4387"/>
    <w:rsid w:val="004E5A1D"/>
    <w:rsid w:val="004F0449"/>
    <w:rsid w:val="004F70D7"/>
    <w:rsid w:val="004F794E"/>
    <w:rsid w:val="00505174"/>
    <w:rsid w:val="00506216"/>
    <w:rsid w:val="00512297"/>
    <w:rsid w:val="005141B8"/>
    <w:rsid w:val="00520514"/>
    <w:rsid w:val="00520669"/>
    <w:rsid w:val="00522212"/>
    <w:rsid w:val="0052476E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5EC3"/>
    <w:rsid w:val="0055691D"/>
    <w:rsid w:val="00562681"/>
    <w:rsid w:val="00563552"/>
    <w:rsid w:val="00567A24"/>
    <w:rsid w:val="00570B43"/>
    <w:rsid w:val="00572EFE"/>
    <w:rsid w:val="00573357"/>
    <w:rsid w:val="0058752A"/>
    <w:rsid w:val="005919B5"/>
    <w:rsid w:val="0059208B"/>
    <w:rsid w:val="00592C62"/>
    <w:rsid w:val="005A4391"/>
    <w:rsid w:val="005A7EE9"/>
    <w:rsid w:val="005B09FA"/>
    <w:rsid w:val="005B328D"/>
    <w:rsid w:val="005C18A3"/>
    <w:rsid w:val="005C3AD9"/>
    <w:rsid w:val="005C7A53"/>
    <w:rsid w:val="005D69B1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50D7"/>
    <w:rsid w:val="00666B68"/>
    <w:rsid w:val="0067315C"/>
    <w:rsid w:val="00676ECD"/>
    <w:rsid w:val="00681E2E"/>
    <w:rsid w:val="0068630C"/>
    <w:rsid w:val="00694EF4"/>
    <w:rsid w:val="006975D1"/>
    <w:rsid w:val="006A1990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D7018"/>
    <w:rsid w:val="006E0475"/>
    <w:rsid w:val="006E1124"/>
    <w:rsid w:val="006E3251"/>
    <w:rsid w:val="006E4FAD"/>
    <w:rsid w:val="006F257A"/>
    <w:rsid w:val="006F31C9"/>
    <w:rsid w:val="007022E8"/>
    <w:rsid w:val="007219A8"/>
    <w:rsid w:val="00725A92"/>
    <w:rsid w:val="00726B34"/>
    <w:rsid w:val="00731296"/>
    <w:rsid w:val="0073291A"/>
    <w:rsid w:val="007519B9"/>
    <w:rsid w:val="00754050"/>
    <w:rsid w:val="0075695F"/>
    <w:rsid w:val="00760992"/>
    <w:rsid w:val="00760FF2"/>
    <w:rsid w:val="0076162E"/>
    <w:rsid w:val="007749B9"/>
    <w:rsid w:val="00774EC7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3872"/>
    <w:rsid w:val="007C5D63"/>
    <w:rsid w:val="007D0B76"/>
    <w:rsid w:val="007D30E7"/>
    <w:rsid w:val="007D39D4"/>
    <w:rsid w:val="007D521F"/>
    <w:rsid w:val="007E2413"/>
    <w:rsid w:val="007E6236"/>
    <w:rsid w:val="007E638A"/>
    <w:rsid w:val="007F2686"/>
    <w:rsid w:val="007F556E"/>
    <w:rsid w:val="00803EBA"/>
    <w:rsid w:val="008110DC"/>
    <w:rsid w:val="00814D3A"/>
    <w:rsid w:val="0081555C"/>
    <w:rsid w:val="0081736A"/>
    <w:rsid w:val="00823083"/>
    <w:rsid w:val="00823556"/>
    <w:rsid w:val="008249D8"/>
    <w:rsid w:val="00830F1E"/>
    <w:rsid w:val="00831824"/>
    <w:rsid w:val="0083646E"/>
    <w:rsid w:val="00841268"/>
    <w:rsid w:val="008432A9"/>
    <w:rsid w:val="00843E13"/>
    <w:rsid w:val="008518A8"/>
    <w:rsid w:val="00855338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35B2"/>
    <w:rsid w:val="00893794"/>
    <w:rsid w:val="0089469C"/>
    <w:rsid w:val="00895A8C"/>
    <w:rsid w:val="0089620D"/>
    <w:rsid w:val="00897736"/>
    <w:rsid w:val="008A71AD"/>
    <w:rsid w:val="008B156A"/>
    <w:rsid w:val="008B3CE0"/>
    <w:rsid w:val="008C04E5"/>
    <w:rsid w:val="008C4880"/>
    <w:rsid w:val="008C61DE"/>
    <w:rsid w:val="008D34B0"/>
    <w:rsid w:val="008D41F7"/>
    <w:rsid w:val="008D5B74"/>
    <w:rsid w:val="008D6899"/>
    <w:rsid w:val="008D7046"/>
    <w:rsid w:val="008D724C"/>
    <w:rsid w:val="008E73D2"/>
    <w:rsid w:val="00901C9A"/>
    <w:rsid w:val="00904A51"/>
    <w:rsid w:val="0092077F"/>
    <w:rsid w:val="00936601"/>
    <w:rsid w:val="00941A2F"/>
    <w:rsid w:val="00941BBD"/>
    <w:rsid w:val="00945C39"/>
    <w:rsid w:val="00955EDB"/>
    <w:rsid w:val="00961FEE"/>
    <w:rsid w:val="00964722"/>
    <w:rsid w:val="009659C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15EA"/>
    <w:rsid w:val="009D225F"/>
    <w:rsid w:val="009D26E1"/>
    <w:rsid w:val="009D505F"/>
    <w:rsid w:val="009E4D6A"/>
    <w:rsid w:val="009E53F4"/>
    <w:rsid w:val="009E61CF"/>
    <w:rsid w:val="009F2694"/>
    <w:rsid w:val="009F5802"/>
    <w:rsid w:val="00A04681"/>
    <w:rsid w:val="00A06722"/>
    <w:rsid w:val="00A0673F"/>
    <w:rsid w:val="00A07746"/>
    <w:rsid w:val="00A10D26"/>
    <w:rsid w:val="00A16AF8"/>
    <w:rsid w:val="00A17F4D"/>
    <w:rsid w:val="00A23845"/>
    <w:rsid w:val="00A23DC5"/>
    <w:rsid w:val="00A23EE8"/>
    <w:rsid w:val="00A24EC2"/>
    <w:rsid w:val="00A26410"/>
    <w:rsid w:val="00A311CD"/>
    <w:rsid w:val="00A31BE2"/>
    <w:rsid w:val="00A34154"/>
    <w:rsid w:val="00A355C6"/>
    <w:rsid w:val="00A406C0"/>
    <w:rsid w:val="00A4725B"/>
    <w:rsid w:val="00A4730B"/>
    <w:rsid w:val="00A52ECA"/>
    <w:rsid w:val="00A534D9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C62C1"/>
    <w:rsid w:val="00AC7303"/>
    <w:rsid w:val="00AD4C19"/>
    <w:rsid w:val="00AD6AD7"/>
    <w:rsid w:val="00AE2C33"/>
    <w:rsid w:val="00AF0F02"/>
    <w:rsid w:val="00AF3034"/>
    <w:rsid w:val="00B01DFB"/>
    <w:rsid w:val="00B04266"/>
    <w:rsid w:val="00B05746"/>
    <w:rsid w:val="00B065B8"/>
    <w:rsid w:val="00B25B66"/>
    <w:rsid w:val="00B25E24"/>
    <w:rsid w:val="00B27305"/>
    <w:rsid w:val="00B37669"/>
    <w:rsid w:val="00B47747"/>
    <w:rsid w:val="00B56F4F"/>
    <w:rsid w:val="00B66E8A"/>
    <w:rsid w:val="00B72ED9"/>
    <w:rsid w:val="00B75C66"/>
    <w:rsid w:val="00B76570"/>
    <w:rsid w:val="00B844D2"/>
    <w:rsid w:val="00B874E0"/>
    <w:rsid w:val="00B87C2B"/>
    <w:rsid w:val="00BA0D7A"/>
    <w:rsid w:val="00BA6AAB"/>
    <w:rsid w:val="00BA7583"/>
    <w:rsid w:val="00BB3E46"/>
    <w:rsid w:val="00BB4394"/>
    <w:rsid w:val="00BC4567"/>
    <w:rsid w:val="00BD7FC2"/>
    <w:rsid w:val="00BE163C"/>
    <w:rsid w:val="00BF78DD"/>
    <w:rsid w:val="00C00A72"/>
    <w:rsid w:val="00C03AB7"/>
    <w:rsid w:val="00C07140"/>
    <w:rsid w:val="00C10611"/>
    <w:rsid w:val="00C1065A"/>
    <w:rsid w:val="00C11357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42F1"/>
    <w:rsid w:val="00C47959"/>
    <w:rsid w:val="00C54BAA"/>
    <w:rsid w:val="00C60CF3"/>
    <w:rsid w:val="00C6123E"/>
    <w:rsid w:val="00C65A25"/>
    <w:rsid w:val="00C71333"/>
    <w:rsid w:val="00C71E48"/>
    <w:rsid w:val="00C752BB"/>
    <w:rsid w:val="00C76EA1"/>
    <w:rsid w:val="00C779BA"/>
    <w:rsid w:val="00C808F3"/>
    <w:rsid w:val="00C81AFC"/>
    <w:rsid w:val="00C82514"/>
    <w:rsid w:val="00C82575"/>
    <w:rsid w:val="00C8335B"/>
    <w:rsid w:val="00C875E1"/>
    <w:rsid w:val="00C90231"/>
    <w:rsid w:val="00C9273A"/>
    <w:rsid w:val="00C95429"/>
    <w:rsid w:val="00CA058D"/>
    <w:rsid w:val="00CA1447"/>
    <w:rsid w:val="00CA4CD7"/>
    <w:rsid w:val="00CB28B1"/>
    <w:rsid w:val="00CB2AE7"/>
    <w:rsid w:val="00CB363E"/>
    <w:rsid w:val="00CB43CA"/>
    <w:rsid w:val="00CB4A6E"/>
    <w:rsid w:val="00CB61DC"/>
    <w:rsid w:val="00CB7396"/>
    <w:rsid w:val="00CC02A1"/>
    <w:rsid w:val="00CC08C0"/>
    <w:rsid w:val="00CC4222"/>
    <w:rsid w:val="00CD2562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023"/>
    <w:rsid w:val="00D01F29"/>
    <w:rsid w:val="00D03493"/>
    <w:rsid w:val="00D060E2"/>
    <w:rsid w:val="00D14DB5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620EC"/>
    <w:rsid w:val="00D62ABD"/>
    <w:rsid w:val="00D639F5"/>
    <w:rsid w:val="00D63F47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E5E2F"/>
    <w:rsid w:val="00DF0F2F"/>
    <w:rsid w:val="00DF52A3"/>
    <w:rsid w:val="00DF5831"/>
    <w:rsid w:val="00DF6E17"/>
    <w:rsid w:val="00DF755B"/>
    <w:rsid w:val="00DF7FB9"/>
    <w:rsid w:val="00E00DCF"/>
    <w:rsid w:val="00E12D25"/>
    <w:rsid w:val="00E16E94"/>
    <w:rsid w:val="00E20BAF"/>
    <w:rsid w:val="00E248AF"/>
    <w:rsid w:val="00E25673"/>
    <w:rsid w:val="00E323A9"/>
    <w:rsid w:val="00E323C3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6814"/>
    <w:rsid w:val="00E77980"/>
    <w:rsid w:val="00E82452"/>
    <w:rsid w:val="00E8246F"/>
    <w:rsid w:val="00E82B8F"/>
    <w:rsid w:val="00E843B7"/>
    <w:rsid w:val="00E9110E"/>
    <w:rsid w:val="00E95710"/>
    <w:rsid w:val="00EA28A4"/>
    <w:rsid w:val="00EA2DC7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F00517"/>
    <w:rsid w:val="00F00713"/>
    <w:rsid w:val="00F00C72"/>
    <w:rsid w:val="00F018C7"/>
    <w:rsid w:val="00F03898"/>
    <w:rsid w:val="00F063CB"/>
    <w:rsid w:val="00F12325"/>
    <w:rsid w:val="00F13E4D"/>
    <w:rsid w:val="00F15EAF"/>
    <w:rsid w:val="00F17649"/>
    <w:rsid w:val="00F21BB6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1A9B"/>
    <w:rsid w:val="00F64299"/>
    <w:rsid w:val="00F65F34"/>
    <w:rsid w:val="00F721A4"/>
    <w:rsid w:val="00F73A13"/>
    <w:rsid w:val="00F7752B"/>
    <w:rsid w:val="00F8025B"/>
    <w:rsid w:val="00F84702"/>
    <w:rsid w:val="00F84BE5"/>
    <w:rsid w:val="00F84F2D"/>
    <w:rsid w:val="00F85278"/>
    <w:rsid w:val="00F86F19"/>
    <w:rsid w:val="00F93725"/>
    <w:rsid w:val="00F9613F"/>
    <w:rsid w:val="00F9772E"/>
    <w:rsid w:val="00FB1A9D"/>
    <w:rsid w:val="00FB4E89"/>
    <w:rsid w:val="00FB5C48"/>
    <w:rsid w:val="00FC1B06"/>
    <w:rsid w:val="00FC1D20"/>
    <w:rsid w:val="00FC3F0D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3">
    <w:name w:val="Body Text Indent"/>
    <w:basedOn w:val="a"/>
    <w:link w:val="af4"/>
    <w:rsid w:val="00355F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355F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A44BB-CC4E-4705-BA6F-5448F5CA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2</cp:revision>
  <cp:lastPrinted>2022-06-17T08:51:00Z</cp:lastPrinted>
  <dcterms:created xsi:type="dcterms:W3CDTF">2025-11-30T13:53:00Z</dcterms:created>
  <dcterms:modified xsi:type="dcterms:W3CDTF">2025-11-30T13:53:00Z</dcterms:modified>
</cp:coreProperties>
</file>